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63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610"/>
        <w:gridCol w:w="6020"/>
      </w:tblGrid>
      <w:tr>
        <w:tblPrEx>
          <w:shd w:val="clear" w:color="auto" w:fill="bdc0bf"/>
        </w:tblPrEx>
        <w:trPr>
          <w:trHeight w:val="295" w:hRule="atLeast"/>
          <w:tblHeader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Naam perceel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Datum</w:t>
            </w:r>
          </w:p>
        </w:tc>
        <w:tc>
          <w:tcPr>
            <w:tcW w:type="dxa" w:w="602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Gewas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Grond bewerking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Weersgesteldheid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Profiel kuil diepte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Beworteling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0 -15 cm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15  tot 40 cm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40 tot 100 cm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Structuur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Kruimelig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Afgerond blokig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Scherp bokking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Bodemlevenactiviteit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Wormingangen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Homogenisatie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Wormen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Kleur en gewasresten in cm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Blauw en gewast resten diepte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Ijzer sporen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Rood gelige roest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Gewasresten diepste punt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Grondwaterstand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elstijl 1"/>
              <w:bidi w:val="0"/>
            </w:pPr>
            <w:r>
              <w:rPr>
                <w:rFonts w:ascii="Helvetica Neue" w:cs="Arial Unicode MS" w:hAnsi="Helvetica Neue" w:eastAsia="Arial Unicode MS"/>
                <w:rtl w:val="0"/>
              </w:rPr>
              <w:t>Storende laag</w:t>
            </w:r>
          </w:p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95" w:hRule="atLeast"/>
        </w:trPr>
        <w:tc>
          <w:tcPr>
            <w:tcW w:type="dxa" w:w="3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020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Hoofdtekst"/>
        <w:bidi w:val="0"/>
      </w:pP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Nederlands" w:val="‘“(〔[{〈《「『【⦅〘〖«〝︵︷︹︻︽︿﹁﹃﹇﹙﹛﹝｢"/>
  <w:noLineBreaksBefore w:lang="Nederland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oofdtekst">
    <w:name w:val="Hoofdtekst"/>
    <w:next w:val="Hoof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stijl 1">
    <w:name w:val="Tabelstijl 1"/>
    <w:next w:val="Tabelstijl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